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外交黑体" w:hAnsi="外交黑体" w:eastAsia="外交黑体" w:cs="外交黑体"/>
          <w:sz w:val="36"/>
          <w:szCs w:val="36"/>
        </w:rPr>
      </w:pPr>
      <w:r>
        <w:rPr>
          <w:rFonts w:hint="eastAsia" w:ascii="外交黑体" w:hAnsi="外交黑体" w:eastAsia="外交黑体" w:cs="外交黑体"/>
          <w:sz w:val="36"/>
          <w:szCs w:val="36"/>
        </w:rPr>
        <w:t>海外远程视频公证办证须知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为深入贯彻落实党中央、国务院“放管服”改革决策部署，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在常态化疫情防控背景下有力有序推动复工复产，</w:t>
      </w:r>
      <w:r>
        <w:rPr>
          <w:rFonts w:hint="eastAsia" w:ascii="Times New Roman" w:hAnsi="Times New Roman" w:eastAsia="外交粗仿宋" w:cs="仿宋"/>
          <w:sz w:val="32"/>
          <w:szCs w:val="32"/>
        </w:rPr>
        <w:t>推进海外中国公民办理公证“最多跑一次”，中国驻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塞浦路斯</w:t>
      </w:r>
      <w:r>
        <w:rPr>
          <w:rFonts w:hint="eastAsia" w:ascii="Times New Roman" w:hAnsi="Times New Roman" w:eastAsia="外交粗仿宋" w:cs="仿宋"/>
          <w:sz w:val="32"/>
          <w:szCs w:val="32"/>
        </w:rPr>
        <w:t>使馆（下称“使馆”）与国内部分公证机构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外交粗仿宋" w:cs="仿宋"/>
          <w:sz w:val="32"/>
          <w:szCs w:val="32"/>
        </w:rPr>
        <w:t>下称“公证机构”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外交粗仿宋" w:cs="仿宋"/>
          <w:sz w:val="32"/>
          <w:szCs w:val="32"/>
        </w:rPr>
        <w:t>合作，推出海外远程视频公证办证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方式</w:t>
      </w:r>
      <w:r>
        <w:rPr>
          <w:rFonts w:hint="eastAsia" w:ascii="Times New Roman" w:hAnsi="Times New Roman" w:eastAsia="外交粗仿宋" w:cs="仿宋"/>
          <w:sz w:val="32"/>
          <w:szCs w:val="32"/>
        </w:rPr>
        <w:t>，用信息化手段便利海外中国公民办理公证事务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外交粗仿宋" w:cs="仿宋"/>
          <w:sz w:val="32"/>
          <w:szCs w:val="32"/>
        </w:rPr>
        <w:t>提供高效便捷、普惠均等的公证服务。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在办理海外远程视频公证前，请认真阅读本</w:t>
      </w: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>须知全部内容</w:t>
      </w:r>
      <w:r>
        <w:rPr>
          <w:rFonts w:hint="eastAsia" w:ascii="Times New Roman" w:hAnsi="Times New Roman" w:eastAsia="外交粗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外交粗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b/>
          <w:bCs/>
          <w:sz w:val="32"/>
          <w:szCs w:val="32"/>
        </w:rPr>
        <w:t>一、</w:t>
      </w:r>
      <w:r>
        <w:rPr>
          <w:rFonts w:hint="eastAsia" w:ascii="Times New Roman" w:hAnsi="Times New Roman" w:eastAsia="外交粗仿宋" w:cs="仿宋"/>
          <w:b/>
          <w:bCs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申请办理海外远程视频公证，须同时符合以下条件：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（一）具有中华人民共和国国籍的大陆地区居民；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（二）在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塞浦路斯</w:t>
      </w:r>
      <w:r>
        <w:rPr>
          <w:rFonts w:hint="eastAsia" w:ascii="Times New Roman" w:hAnsi="Times New Roman" w:eastAsia="外交粗仿宋" w:cs="仿宋"/>
          <w:sz w:val="32"/>
          <w:szCs w:val="32"/>
        </w:rPr>
        <w:t>长期居住；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（三）公证书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拟</w:t>
      </w:r>
      <w:r>
        <w:rPr>
          <w:rFonts w:hint="eastAsia" w:ascii="Times New Roman" w:hAnsi="Times New Roman" w:eastAsia="外交粗仿宋" w:cs="仿宋"/>
          <w:sz w:val="32"/>
          <w:szCs w:val="32"/>
        </w:rPr>
        <w:t>在国内使用，公证事项确系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使</w:t>
      </w:r>
      <w:r>
        <w:rPr>
          <w:rFonts w:hint="eastAsia" w:ascii="Times New Roman" w:hAnsi="Times New Roman" w:eastAsia="外交粗仿宋" w:cs="仿宋"/>
          <w:sz w:val="32"/>
          <w:szCs w:val="32"/>
        </w:rPr>
        <w:t>馆无法办理（如涉及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房产</w:t>
      </w:r>
      <w:r>
        <w:rPr>
          <w:rFonts w:hint="eastAsia" w:ascii="Times New Roman" w:hAnsi="Times New Roman" w:eastAsia="外交粗仿宋" w:cs="仿宋"/>
          <w:sz w:val="32"/>
          <w:szCs w:val="32"/>
        </w:rPr>
        <w:t>、股权、继承等重大财产类事务委托等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外交粗仿宋" w:cs="仿宋"/>
          <w:sz w:val="32"/>
          <w:szCs w:val="32"/>
        </w:rPr>
        <w:t>）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外交粗仿宋" w:cs="仿宋"/>
          <w:sz w:val="32"/>
          <w:szCs w:val="32"/>
        </w:rPr>
        <w:t>，且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自愿选择海外远程视频公证；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</w:t>
      </w: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外交粗仿宋" w:cs="仿宋"/>
          <w:sz w:val="32"/>
          <w:szCs w:val="32"/>
        </w:rPr>
        <w:t>）不违反相关法律法规及其他禁止性规定。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有下列情形之一的，公证机构不予办理海外远程视频公证：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（一）无民事行为能力人或者限制民事行为能力人，没有监护人代理申请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办理</w:t>
      </w:r>
      <w:r>
        <w:rPr>
          <w:rFonts w:hint="eastAsia" w:ascii="Times New Roman" w:hAnsi="Times New Roman" w:eastAsia="外交粗仿宋" w:cs="仿宋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（二）当事人与申请公证的事项没有利害关系的；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（三）当事人之间对申请海外远程视频公证的事项有争议的；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（四）当事人虚构、隐瞒事实，或者提供虚假证明材料的；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（五）当事人提供的证明材料不充分又无法补充，或者拒绝补充证明材料的；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（六）申请海外远程视频公证的事项不真实、不合法的；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（七）申请海外远程视频公证的事项违背社会公德的；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（八）当事人拒绝按规定交纳公证费的；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（九）其他不适合办理海外远程视频公证的情形。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外交粗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b/>
          <w:bCs/>
          <w:sz w:val="32"/>
          <w:szCs w:val="32"/>
        </w:rPr>
        <w:t>二、办理流程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（一）当事人自行联系相关国内公证机构，按照公证机构的要求准备并上传有关材料，预约申请。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（二）如公证机构受理当事人的公证申请，将结合当事人实际情况，与使馆商定办理时间，并及时通知当事人到使馆办理有关公证。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（三）当事人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须本人</w:t>
      </w:r>
      <w:r>
        <w:rPr>
          <w:rFonts w:hint="eastAsia" w:ascii="Times New Roman" w:hAnsi="Times New Roman" w:eastAsia="外交粗仿宋" w:cs="仿宋"/>
          <w:sz w:val="32"/>
          <w:szCs w:val="32"/>
        </w:rPr>
        <w:t>在约定时间带齐材料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前往</w:t>
      </w:r>
      <w:r>
        <w:rPr>
          <w:rFonts w:hint="eastAsia" w:ascii="Times New Roman" w:hAnsi="Times New Roman" w:eastAsia="外交粗仿宋" w:cs="仿宋"/>
          <w:sz w:val="32"/>
          <w:szCs w:val="32"/>
        </w:rPr>
        <w:t>使馆，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应提供本人合法有效身份证件，</w:t>
      </w:r>
      <w:r>
        <w:rPr>
          <w:rFonts w:hint="eastAsia" w:ascii="Times New Roman" w:hAnsi="Times New Roman" w:eastAsia="外交粗仿宋" w:cs="仿宋"/>
          <w:sz w:val="32"/>
          <w:szCs w:val="32"/>
        </w:rPr>
        <w:t>遵守相关规定及防疫要求，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外交粗仿宋" w:cs="仿宋"/>
          <w:sz w:val="32"/>
          <w:szCs w:val="32"/>
        </w:rPr>
        <w:t>签署《海外远程视频公证权责告知书》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（一式两份）</w:t>
      </w:r>
      <w:r>
        <w:rPr>
          <w:rFonts w:hint="eastAsia" w:ascii="Times New Roman" w:hAnsi="Times New Roman" w:eastAsia="外交粗仿宋" w:cs="仿宋"/>
          <w:sz w:val="32"/>
          <w:szCs w:val="32"/>
        </w:rPr>
        <w:t>。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当事人应按照公证员的指导，亲自操作系统，远程回答提问，在线完成公证办理</w:t>
      </w:r>
      <w:r>
        <w:rPr>
          <w:rFonts w:hint="eastAsia" w:ascii="Times New Roman" w:hAnsi="Times New Roman" w:eastAsia="外交粗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（四）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视频公证结束后，</w:t>
      </w:r>
      <w:r>
        <w:rPr>
          <w:rFonts w:hint="eastAsia" w:ascii="Times New Roman" w:hAnsi="Times New Roman" w:eastAsia="外交粗仿宋" w:cs="仿宋"/>
          <w:sz w:val="32"/>
          <w:szCs w:val="32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直接</w:t>
      </w:r>
      <w:r>
        <w:rPr>
          <w:rFonts w:hint="eastAsia" w:ascii="Times New Roman" w:hAnsi="Times New Roman" w:eastAsia="外交粗仿宋" w:cs="仿宋"/>
          <w:sz w:val="32"/>
          <w:szCs w:val="32"/>
        </w:rPr>
        <w:t>向国内公证机构交纳公证费及其他可能产生的费用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，与公证机构商定取件方式、进度查询等事项</w:t>
      </w:r>
      <w:r>
        <w:rPr>
          <w:rFonts w:hint="eastAsia" w:ascii="Times New Roman" w:hAnsi="Times New Roman" w:eastAsia="外交粗仿宋" w:cs="仿宋"/>
          <w:sz w:val="32"/>
          <w:szCs w:val="32"/>
        </w:rPr>
        <w:t>。使馆不就海外远程视频公证收取任何费用。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（五）如公证机构需要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提交办理公证书面材料等，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使馆</w:t>
      </w:r>
      <w:r>
        <w:rPr>
          <w:rFonts w:hint="eastAsia" w:ascii="Times New Roman" w:hAnsi="Times New Roman" w:eastAsia="外交粗仿宋" w:cs="仿宋"/>
          <w:sz w:val="32"/>
          <w:szCs w:val="32"/>
        </w:rPr>
        <w:t>将协助以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名义代为向国内邮寄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，并请当事人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签署《邮寄承诺书》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。当事人需承担邮费并</w:t>
      </w:r>
      <w:r>
        <w:rPr>
          <w:rFonts w:hint="eastAsia" w:ascii="Times New Roman" w:hAnsi="Times New Roman" w:eastAsia="外交粗仿宋" w:cs="仿宋"/>
          <w:sz w:val="32"/>
          <w:szCs w:val="32"/>
        </w:rPr>
        <w:t>提供已付邮资的国际特快专递信封。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当事人可根据邮寄承运部门有关邮寄过程中发生材料丢失、损毁等赔偿条款自愿投保，如发生纠纷，应由当事人自行与承运部门协商解决。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（六）公证机构收到邮寄材料审核无误后，按照有关程序出具公证书。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外交粗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b/>
          <w:bCs/>
          <w:sz w:val="32"/>
          <w:szCs w:val="32"/>
        </w:rPr>
        <w:t>三、相关规定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（一）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向公证机构申办公证，应如实告知、填写所申办公证事项的有关情况，所上传的证明材料必须真实、合法、充分。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（二）对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所填写的与公证事项有关的信息，以及所上传的证明材料，公证机构将通过政务信息资源共享的形式依法进行核实。如果因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不如实填写申请公证事项的信息、上传的证明材料不真实、不合法，或因条件所限无法核实到有关信息的，公证机构将不予办理。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外交粗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>请按照公证收费标准的规定交纳公证费及其他可能产生的费用：公证书翻译费、申请公证的文书翻译费、副本费等。使馆不就海外远程视频公证收取任何费用。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外交粗仿宋" w:cs="仿宋"/>
          <w:sz w:val="32"/>
          <w:szCs w:val="32"/>
        </w:rPr>
        <w:t>（</w:t>
      </w:r>
      <w:r>
        <w:rPr>
          <w:rFonts w:hint="eastAsia" w:ascii="Times New Roman" w:hAnsi="Times New Roman" w:eastAsia="外交粗仿宋" w:cs="仿宋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外交粗仿宋" w:cs="仿宋"/>
          <w:sz w:val="32"/>
          <w:szCs w:val="32"/>
        </w:rPr>
        <w:t>）在操作完成申请流程后，请务必保持手机畅通，以便及时取得联系。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外交粗仿宋" w:cs="仿宋"/>
          <w:sz w:val="32"/>
          <w:szCs w:val="32"/>
        </w:rPr>
      </w:pPr>
      <w:r>
        <w:rPr>
          <w:rFonts w:hint="eastAsia" w:ascii="Times New Roman" w:hAnsi="Times New Roman" w:eastAsia="外交粗仿宋" w:cs="仿宋"/>
          <w:sz w:val="32"/>
          <w:szCs w:val="32"/>
        </w:rPr>
        <w:t>如果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当事人</w:t>
      </w:r>
      <w:r>
        <w:rPr>
          <w:rFonts w:hint="eastAsia" w:ascii="Times New Roman" w:hAnsi="Times New Roman" w:eastAsia="外交粗仿宋" w:cs="仿宋"/>
          <w:sz w:val="32"/>
          <w:szCs w:val="32"/>
        </w:rPr>
        <w:t>选择</w:t>
      </w:r>
      <w:r>
        <w:rPr>
          <w:rFonts w:hint="eastAsia" w:ascii="Times New Roman" w:hAnsi="Times New Roman" w:eastAsia="外交粗仿宋" w:cs="仿宋"/>
          <w:sz w:val="32"/>
          <w:szCs w:val="32"/>
          <w:lang w:eastAsia="zh-CN"/>
        </w:rPr>
        <w:t>继续</w:t>
      </w:r>
      <w:r>
        <w:rPr>
          <w:rFonts w:hint="eastAsia" w:ascii="Times New Roman" w:hAnsi="Times New Roman" w:eastAsia="外交粗仿宋" w:cs="仿宋"/>
          <w:sz w:val="32"/>
          <w:szCs w:val="32"/>
        </w:rPr>
        <w:t>采用海外远程视频公证方式申办公证，即视为自愿申办海外远程视频公证，已阅读、理解、知晓、认可本须知中每一项内容，并愿意接受相应规则的约束，自行承担由此引发的一切法律责任和后果，免除使馆的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外交粗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D7FAD"/>
    <w:rsid w:val="0585289B"/>
    <w:rsid w:val="06D13DEB"/>
    <w:rsid w:val="08913E8D"/>
    <w:rsid w:val="09C46ACD"/>
    <w:rsid w:val="0D3B679A"/>
    <w:rsid w:val="0FC30410"/>
    <w:rsid w:val="10D05EE4"/>
    <w:rsid w:val="1DCD7FAD"/>
    <w:rsid w:val="28567F81"/>
    <w:rsid w:val="3B582741"/>
    <w:rsid w:val="450F03CC"/>
    <w:rsid w:val="4B5F29F3"/>
    <w:rsid w:val="4CCF1128"/>
    <w:rsid w:val="53D17989"/>
    <w:rsid w:val="58E134D5"/>
    <w:rsid w:val="607E419D"/>
    <w:rsid w:val="6DC66503"/>
    <w:rsid w:val="769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2023-05-08T08:43:00Z</dcterms:created>
  <dc:creator>ShiYongRen</dc:creator>
  <cp:lastModifiedBy>ShiYongRen</cp:lastModifiedBy>
  <cp:lastPrinted>2023-05-29T08:15:00Z</cp:lastPrinted>
  <dcterms:modified xsi:type="dcterms:W3CDTF">2023-05-30T09:02:39Z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